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15" w:rsidRDefault="00AD6015" w:rsidP="00AD6015">
      <w:pPr>
        <w:rPr>
          <w:rFonts w:ascii="Arial" w:hAnsi="Arial" w:cs="Arial"/>
          <w:b/>
          <w:color w:val="000080"/>
          <w:sz w:val="28"/>
          <w:szCs w:val="28"/>
        </w:rPr>
      </w:pPr>
      <w:r>
        <w:rPr>
          <w:noProof/>
          <w:lang w:eastAsia="fr-FR"/>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-180975</wp:posOffset>
            </wp:positionV>
            <wp:extent cx="1227455" cy="1485900"/>
            <wp:effectExtent l="0" t="0" r="0" b="0"/>
            <wp:wrapSquare wrapText="bothSides"/>
            <wp:docPr id="1" name="Image 1" descr="ehes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esp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7455" cy="1485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0080"/>
          <w:sz w:val="28"/>
          <w:szCs w:val="28"/>
        </w:rPr>
        <w:t>Ecole des Hautes Etudes en Santé Publique (EHESP)</w:t>
      </w:r>
    </w:p>
    <w:p w:rsidR="00AD6015" w:rsidRDefault="00AD6015" w:rsidP="00AD6015">
      <w:pPr>
        <w:rPr>
          <w:rFonts w:ascii="Arial" w:hAnsi="Arial" w:cs="Arial"/>
          <w:b/>
          <w:color w:val="000080"/>
          <w:sz w:val="28"/>
          <w:szCs w:val="28"/>
        </w:rPr>
      </w:pPr>
    </w:p>
    <w:p w:rsidR="00AD6015" w:rsidRDefault="00AD6015" w:rsidP="00AD6015">
      <w:pPr>
        <w:jc w:val="center"/>
        <w:rPr>
          <w:rFonts w:ascii="Arial" w:hAnsi="Arial" w:cs="Arial"/>
          <w:b/>
          <w:color w:val="000080"/>
          <w:sz w:val="28"/>
          <w:szCs w:val="28"/>
        </w:rPr>
      </w:pPr>
      <w:r>
        <w:rPr>
          <w:rFonts w:ascii="Arial" w:hAnsi="Arial" w:cs="Arial"/>
          <w:b/>
          <w:color w:val="000080"/>
          <w:sz w:val="28"/>
          <w:szCs w:val="28"/>
        </w:rPr>
        <w:t>Technicien système d’information de laboratoire</w:t>
      </w:r>
    </w:p>
    <w:p w:rsidR="00AD6015" w:rsidRDefault="00AD6015" w:rsidP="00AD6015">
      <w:pPr>
        <w:jc w:val="center"/>
        <w:rPr>
          <w:rFonts w:ascii="Arial" w:hAnsi="Arial" w:cs="Arial"/>
          <w:b/>
          <w:color w:val="000080"/>
          <w:sz w:val="28"/>
          <w:szCs w:val="28"/>
        </w:rPr>
      </w:pPr>
    </w:p>
    <w:p w:rsidR="00AD6015" w:rsidRDefault="00AD6015" w:rsidP="00AD6015">
      <w:pPr>
        <w:jc w:val="center"/>
        <w:rPr>
          <w:rFonts w:ascii="Arial" w:hAnsi="Arial" w:cs="Arial"/>
          <w:b/>
          <w:color w:val="000080"/>
          <w:sz w:val="24"/>
          <w:szCs w:val="24"/>
        </w:rPr>
      </w:pPr>
      <w:r>
        <w:rPr>
          <w:rFonts w:ascii="Arial" w:hAnsi="Arial" w:cs="Arial"/>
          <w:b/>
          <w:color w:val="000080"/>
          <w:sz w:val="24"/>
          <w:szCs w:val="24"/>
        </w:rPr>
        <w:t xml:space="preserve">Laboratoire d’Etude et de Recherche en </w:t>
      </w:r>
    </w:p>
    <w:p w:rsidR="00AD6015" w:rsidRDefault="00AD6015" w:rsidP="00AD6015">
      <w:pPr>
        <w:jc w:val="center"/>
        <w:rPr>
          <w:rFonts w:ascii="Arial" w:hAnsi="Arial" w:cs="Arial"/>
          <w:b/>
          <w:color w:val="000080"/>
          <w:sz w:val="24"/>
          <w:szCs w:val="24"/>
        </w:rPr>
      </w:pPr>
      <w:r>
        <w:rPr>
          <w:rFonts w:ascii="Arial" w:hAnsi="Arial" w:cs="Arial"/>
          <w:b/>
          <w:color w:val="000080"/>
          <w:sz w:val="24"/>
          <w:szCs w:val="24"/>
        </w:rPr>
        <w:t>Environnement et Santé (LERES)</w:t>
      </w:r>
    </w:p>
    <w:p w:rsidR="00AD6015" w:rsidRDefault="00AD6015" w:rsidP="00AD6015">
      <w:pPr>
        <w:rPr>
          <w:rFonts w:ascii="Arial" w:hAnsi="Arial" w:cs="Arial"/>
          <w:b/>
          <w:color w:val="000080"/>
          <w:sz w:val="28"/>
          <w:szCs w:val="28"/>
        </w:rPr>
      </w:pPr>
    </w:p>
    <w:p w:rsidR="00AD6015" w:rsidRDefault="00AD6015" w:rsidP="00AD6015">
      <w:pPr>
        <w:ind w:left="2880" w:firstLine="660"/>
        <w:rPr>
          <w:rFonts w:ascii="Arial" w:hAnsi="Arial" w:cs="Arial"/>
          <w:b/>
          <w:color w:val="000080"/>
        </w:rPr>
      </w:pPr>
      <w:r>
        <w:rPr>
          <w:rFonts w:ascii="Arial" w:hAnsi="Arial" w:cs="Arial"/>
          <w:b/>
          <w:color w:val="000080"/>
        </w:rPr>
        <w:t xml:space="preserve">           </w:t>
      </w:r>
      <w:r>
        <w:rPr>
          <w:rFonts w:ascii="Arial" w:hAnsi="Arial" w:cs="Arial"/>
          <w:b/>
          <w:color w:val="000080"/>
        </w:rPr>
        <w:tab/>
        <w:t xml:space="preserve"> - Poste de catégorie B –</w:t>
      </w:r>
    </w:p>
    <w:p w:rsidR="00AD6015" w:rsidRDefault="00AD6015" w:rsidP="00AD6015">
      <w:pPr>
        <w:pStyle w:val="Default"/>
        <w:ind w:right="1651"/>
        <w:jc w:val="center"/>
        <w:outlineLvl w:val="0"/>
        <w:rPr>
          <w:b/>
          <w:bCs/>
          <w:color w:val="000080"/>
          <w:sz w:val="20"/>
          <w:szCs w:val="20"/>
        </w:rPr>
      </w:pPr>
    </w:p>
    <w:p w:rsidR="00AD6015" w:rsidRDefault="00AD6015" w:rsidP="00AD6015">
      <w:pPr>
        <w:jc w:val="both"/>
        <w:rPr>
          <w:rFonts w:ascii="Arial" w:hAnsi="Arial" w:cs="Arial"/>
        </w:rPr>
      </w:pPr>
    </w:p>
    <w:p w:rsidR="00AD6015" w:rsidRDefault="00AD6015" w:rsidP="00AD6015">
      <w:pPr>
        <w:jc w:val="both"/>
        <w:rPr>
          <w:rFonts w:ascii="Arial" w:hAnsi="Arial" w:cs="Arial"/>
          <w:sz w:val="20"/>
          <w:szCs w:val="20"/>
        </w:rPr>
      </w:pPr>
      <w:r>
        <w:rPr>
          <w:rFonts w:ascii="Arial" w:hAnsi="Arial" w:cs="Arial"/>
          <w:sz w:val="20"/>
          <w:szCs w:val="20"/>
        </w:rPr>
        <w:t xml:space="preserve">L’École des Hautes Etudes en Santé Publique (EHESP) est un établissement public à caractère scientifique, culturel et professionnel (EPSCP). </w:t>
      </w:r>
    </w:p>
    <w:p w:rsidR="00AD6015" w:rsidRDefault="00AD6015" w:rsidP="00AD6015">
      <w:pPr>
        <w:jc w:val="both"/>
        <w:rPr>
          <w:rFonts w:ascii="Arial" w:hAnsi="Arial" w:cs="Arial"/>
          <w:sz w:val="20"/>
          <w:szCs w:val="20"/>
        </w:rPr>
      </w:pPr>
      <w:r>
        <w:rPr>
          <w:rFonts w:ascii="Arial" w:hAnsi="Arial" w:cs="Arial"/>
          <w:sz w:val="20"/>
          <w:szCs w:val="20"/>
        </w:rPr>
        <w:t xml:space="preserve">L’EHESP est un grand établissement sous la tutelle conjointe des ministères chargés des affaires sociales et de la santé, et de l’enseignement supérieur et de la recherche. Les 4 missions de l’EHESP sont les suivantes : </w:t>
      </w:r>
    </w:p>
    <w:p w:rsidR="00AD6015" w:rsidRDefault="00AD6015" w:rsidP="00AD6015">
      <w:pPr>
        <w:pStyle w:val="Paragraphedeliste"/>
        <w:numPr>
          <w:ilvl w:val="0"/>
          <w:numId w:val="1"/>
        </w:numPr>
        <w:rPr>
          <w:rFonts w:ascii="Arial" w:hAnsi="Arial" w:cs="Arial"/>
          <w:sz w:val="20"/>
          <w:szCs w:val="20"/>
        </w:rPr>
      </w:pPr>
      <w:r>
        <w:rPr>
          <w:rFonts w:ascii="Arial" w:hAnsi="Arial" w:cs="Arial"/>
          <w:sz w:val="20"/>
          <w:szCs w:val="20"/>
        </w:rPr>
        <w:t xml:space="preserve">assurer la formation des personnes ayant à exercer des fonctions de direction, de gestion, d’inspection ou de contrôle dans les domaines sanitaires, sociaux ou médicosociaux ; </w:t>
      </w:r>
    </w:p>
    <w:p w:rsidR="00AD6015" w:rsidRDefault="00AD6015" w:rsidP="00AD6015">
      <w:pPr>
        <w:pStyle w:val="Paragraphedeliste"/>
        <w:numPr>
          <w:ilvl w:val="0"/>
          <w:numId w:val="1"/>
        </w:numPr>
        <w:rPr>
          <w:rFonts w:ascii="Arial" w:hAnsi="Arial" w:cs="Arial"/>
          <w:sz w:val="20"/>
          <w:szCs w:val="20"/>
        </w:rPr>
      </w:pPr>
      <w:r>
        <w:rPr>
          <w:rFonts w:ascii="Arial" w:hAnsi="Arial" w:cs="Arial"/>
          <w:sz w:val="20"/>
          <w:szCs w:val="20"/>
        </w:rPr>
        <w:t xml:space="preserve">assurer en réseau un enseignement supérieur en matière de santé publique ; </w:t>
      </w:r>
    </w:p>
    <w:p w:rsidR="00AD6015" w:rsidRDefault="00AD6015" w:rsidP="00AD6015">
      <w:pPr>
        <w:pStyle w:val="Paragraphedeliste"/>
        <w:numPr>
          <w:ilvl w:val="0"/>
          <w:numId w:val="1"/>
        </w:numPr>
        <w:rPr>
          <w:rFonts w:ascii="Arial" w:hAnsi="Arial" w:cs="Arial"/>
          <w:sz w:val="20"/>
          <w:szCs w:val="20"/>
        </w:rPr>
      </w:pPr>
      <w:r>
        <w:rPr>
          <w:rFonts w:ascii="Arial" w:hAnsi="Arial" w:cs="Arial"/>
          <w:sz w:val="20"/>
          <w:szCs w:val="20"/>
        </w:rPr>
        <w:t xml:space="preserve">contribuer aux activités de recherche en santé publique ; </w:t>
      </w:r>
    </w:p>
    <w:p w:rsidR="00AD6015" w:rsidRDefault="00AD6015" w:rsidP="00AD6015">
      <w:pPr>
        <w:pStyle w:val="Paragraphedeliste"/>
        <w:numPr>
          <w:ilvl w:val="0"/>
          <w:numId w:val="1"/>
        </w:numPr>
        <w:rPr>
          <w:rFonts w:ascii="Arial" w:hAnsi="Arial" w:cs="Arial"/>
          <w:sz w:val="20"/>
          <w:szCs w:val="20"/>
        </w:rPr>
      </w:pPr>
      <w:r>
        <w:rPr>
          <w:rFonts w:ascii="Arial" w:hAnsi="Arial" w:cs="Arial"/>
          <w:sz w:val="20"/>
          <w:szCs w:val="20"/>
        </w:rPr>
        <w:t xml:space="preserve">développer les relations internationales. </w:t>
      </w:r>
    </w:p>
    <w:p w:rsidR="00AD6015" w:rsidRDefault="00AD6015" w:rsidP="00AD6015">
      <w:pPr>
        <w:jc w:val="both"/>
        <w:rPr>
          <w:rFonts w:ascii="Arial" w:hAnsi="Arial" w:cs="Arial"/>
          <w:sz w:val="20"/>
          <w:szCs w:val="20"/>
        </w:rPr>
      </w:pPr>
      <w:r>
        <w:rPr>
          <w:rFonts w:ascii="Arial" w:hAnsi="Arial" w:cs="Arial"/>
          <w:sz w:val="20"/>
          <w:szCs w:val="20"/>
        </w:rPr>
        <w:t xml:space="preserve">Le Laboratoire d’Etude et de Recherche en Environnement et Santé (LERES) est la plate-forme technologique d’analyse chimique et microbiologique de l’École des hautes études en santé publique (EHESP). Son expertise et ses travaux de recherche sont centrés l’évaluation de l’exposition humaine aux contaminants de l’environnement. Le LERES est accrédité COFRAC depuis 2000, et agréé pour le contrôle sanitaire des eaux par le ministère de la santé. Il pilote l’ensemble de ses activités de recherche, d’expertise et d’analyse par une démarche processus mise en place en 2016. </w:t>
      </w:r>
    </w:p>
    <w:p w:rsidR="00AD6015" w:rsidRDefault="00AD6015" w:rsidP="00AD6015">
      <w:pPr>
        <w:pStyle w:val="Paragraphedeliste"/>
        <w:ind w:left="0"/>
        <w:jc w:val="both"/>
        <w:rPr>
          <w:rFonts w:ascii="Arial" w:hAnsi="Arial" w:cs="Arial"/>
          <w:sz w:val="20"/>
          <w:szCs w:val="20"/>
        </w:rPr>
      </w:pPr>
    </w:p>
    <w:p w:rsidR="00AD6015" w:rsidRDefault="00AD6015" w:rsidP="00AD6015">
      <w:pPr>
        <w:pStyle w:val="Default"/>
        <w:outlineLvl w:val="0"/>
        <w:rPr>
          <w:b/>
          <w:bCs/>
          <w:color w:val="000080"/>
          <w:sz w:val="12"/>
          <w:szCs w:val="12"/>
        </w:rPr>
      </w:pPr>
    </w:p>
    <w:p w:rsidR="00AD6015" w:rsidRDefault="00AD6015" w:rsidP="00AD6015">
      <w:pPr>
        <w:pStyle w:val="Default"/>
        <w:outlineLvl w:val="0"/>
        <w:rPr>
          <w:b/>
          <w:bCs/>
          <w:color w:val="000080"/>
          <w:sz w:val="28"/>
          <w:szCs w:val="28"/>
        </w:rPr>
      </w:pPr>
      <w:r>
        <w:rPr>
          <w:b/>
          <w:bCs/>
          <w:color w:val="000080"/>
          <w:sz w:val="28"/>
          <w:szCs w:val="28"/>
        </w:rPr>
        <w:t>Positionnement</w:t>
      </w:r>
    </w:p>
    <w:p w:rsidR="00AD6015" w:rsidRDefault="00AD6015" w:rsidP="00AD6015">
      <w:pPr>
        <w:pStyle w:val="Paragraphedeliste"/>
        <w:ind w:left="0"/>
        <w:jc w:val="both"/>
        <w:rPr>
          <w:rFonts w:ascii="Arial" w:hAnsi="Arial" w:cs="Arial"/>
          <w:sz w:val="12"/>
          <w:szCs w:val="12"/>
        </w:rPr>
      </w:pPr>
    </w:p>
    <w:p w:rsidR="00AD6015" w:rsidRDefault="00AD6015" w:rsidP="00AD6015">
      <w:pPr>
        <w:jc w:val="both"/>
        <w:rPr>
          <w:rFonts w:ascii="Arial" w:hAnsi="Arial" w:cs="Arial"/>
          <w:sz w:val="20"/>
          <w:szCs w:val="20"/>
        </w:rPr>
      </w:pPr>
      <w:r>
        <w:rPr>
          <w:rFonts w:ascii="Arial" w:hAnsi="Arial" w:cs="Arial"/>
          <w:sz w:val="20"/>
          <w:szCs w:val="20"/>
        </w:rPr>
        <w:t>Le/la technicien(ne) Système d’information au LERES est placé(e) sous la responsabilité hiérarchique du Directeur Adjoint « Production du laboratoire ». Il travaille en collaboration étroite avec celui-ci; une continuité de service devant être assurée entre tous les membres de l’équipe SI (2 ETP et 2 personnes à 0,1 ETP)</w:t>
      </w:r>
    </w:p>
    <w:p w:rsidR="00AD6015" w:rsidRDefault="00AD6015" w:rsidP="00AD6015">
      <w:pPr>
        <w:pStyle w:val="Paragraphedeliste"/>
        <w:ind w:left="0"/>
        <w:jc w:val="both"/>
        <w:rPr>
          <w:rFonts w:ascii="Arial" w:hAnsi="Arial" w:cs="Arial"/>
          <w:sz w:val="16"/>
          <w:szCs w:val="16"/>
        </w:rPr>
      </w:pPr>
    </w:p>
    <w:p w:rsidR="00AD6015" w:rsidRDefault="00AD6015" w:rsidP="00AD6015">
      <w:pPr>
        <w:pStyle w:val="Default"/>
        <w:outlineLvl w:val="0"/>
        <w:rPr>
          <w:b/>
          <w:bCs/>
          <w:color w:val="000080"/>
          <w:sz w:val="12"/>
          <w:szCs w:val="12"/>
        </w:rPr>
      </w:pPr>
    </w:p>
    <w:p w:rsidR="00AD6015" w:rsidRDefault="00AD6015" w:rsidP="00AD6015">
      <w:pPr>
        <w:pStyle w:val="Default"/>
        <w:outlineLvl w:val="0"/>
        <w:rPr>
          <w:b/>
          <w:bCs/>
          <w:color w:val="000080"/>
          <w:sz w:val="28"/>
          <w:szCs w:val="28"/>
        </w:rPr>
      </w:pPr>
      <w:r>
        <w:rPr>
          <w:b/>
          <w:bCs/>
          <w:color w:val="000080"/>
          <w:sz w:val="28"/>
          <w:szCs w:val="28"/>
        </w:rPr>
        <w:t xml:space="preserve">Missions du poste </w:t>
      </w:r>
    </w:p>
    <w:p w:rsidR="00AD6015" w:rsidRDefault="00AD6015" w:rsidP="00AD6015">
      <w:pPr>
        <w:jc w:val="both"/>
        <w:rPr>
          <w:rFonts w:ascii="Arial" w:hAnsi="Arial" w:cs="Arial"/>
          <w:sz w:val="20"/>
          <w:szCs w:val="20"/>
        </w:rPr>
      </w:pPr>
    </w:p>
    <w:p w:rsidR="00AD6015" w:rsidRDefault="00AD6015" w:rsidP="00AD6015">
      <w:pPr>
        <w:jc w:val="both"/>
        <w:rPr>
          <w:rFonts w:ascii="Arial" w:hAnsi="Arial" w:cs="Arial"/>
          <w:sz w:val="20"/>
          <w:szCs w:val="20"/>
        </w:rPr>
      </w:pPr>
      <w:r>
        <w:rPr>
          <w:rFonts w:ascii="Arial" w:hAnsi="Arial" w:cs="Arial"/>
          <w:sz w:val="20"/>
          <w:szCs w:val="20"/>
        </w:rPr>
        <w:t xml:space="preserve">Le/la technicien(ne) Système d’information est chargé(e) de développer, paramétrer et maintenir les outils techniques et applicatifs du système d’information du LERES afin d’améliorer l’ergonomie, la productivité et la sécurité des données. Il intervient de façon polyvalente dans les trois domaines </w:t>
      </w:r>
      <w:proofErr w:type="gramStart"/>
      <w:r>
        <w:rPr>
          <w:rFonts w:ascii="Arial" w:hAnsi="Arial" w:cs="Arial"/>
          <w:sz w:val="20"/>
          <w:szCs w:val="20"/>
        </w:rPr>
        <w:t>fonctionnel</w:t>
      </w:r>
      <w:proofErr w:type="gramEnd"/>
      <w:r>
        <w:rPr>
          <w:rFonts w:ascii="Arial" w:hAnsi="Arial" w:cs="Arial"/>
          <w:sz w:val="20"/>
          <w:szCs w:val="20"/>
        </w:rPr>
        <w:t>, technique et assistance aux utilisateurs dans la limite de ses compétences et dans une fonction d'intervention de premier niveau en tant qu'interface de la DSIT (Direction des Systèmes d’Information et Télécommunications de l’EHESP).</w:t>
      </w:r>
    </w:p>
    <w:p w:rsidR="00AD6015" w:rsidRDefault="00AD6015" w:rsidP="00AD6015">
      <w:pPr>
        <w:jc w:val="both"/>
        <w:rPr>
          <w:rFonts w:ascii="Arial" w:hAnsi="Arial" w:cs="Arial"/>
          <w:sz w:val="20"/>
          <w:szCs w:val="20"/>
        </w:rPr>
      </w:pPr>
      <w:r>
        <w:rPr>
          <w:rFonts w:ascii="Arial" w:hAnsi="Arial" w:cs="Arial"/>
          <w:sz w:val="20"/>
          <w:szCs w:val="20"/>
        </w:rPr>
        <w:t>Périmètre d’intervention : applications LIMS Solution Laboratoire (LIMSEO), SOLNGO (LIMSEO), INTRAQUAL (NEERIA), Portail Web (LIMSEO), Macros Excel de traitement des données (brutes et validations de méthodes).</w:t>
      </w:r>
    </w:p>
    <w:p w:rsidR="00AD6015" w:rsidRDefault="00AD6015" w:rsidP="00AD6015">
      <w:pPr>
        <w:jc w:val="both"/>
        <w:rPr>
          <w:rFonts w:ascii="Arial" w:hAnsi="Arial" w:cs="Arial"/>
          <w:sz w:val="20"/>
          <w:szCs w:val="20"/>
        </w:rPr>
      </w:pPr>
      <w:r>
        <w:rPr>
          <w:rFonts w:ascii="Arial" w:hAnsi="Arial" w:cs="Arial"/>
          <w:sz w:val="20"/>
          <w:szCs w:val="20"/>
        </w:rPr>
        <w:t xml:space="preserve">Les missions comprennent : </w:t>
      </w:r>
    </w:p>
    <w:p w:rsidR="00AD6015" w:rsidRDefault="00AD6015" w:rsidP="00AD6015">
      <w:pPr>
        <w:pStyle w:val="Paragraphedeliste"/>
        <w:ind w:left="0"/>
        <w:jc w:val="both"/>
        <w:rPr>
          <w:rFonts w:ascii="Calibri" w:hAnsi="Calibri" w:cs="Times New Roman"/>
          <w:sz w:val="12"/>
          <w:szCs w:val="12"/>
          <w:u w:val="single"/>
        </w:rPr>
      </w:pPr>
    </w:p>
    <w:p w:rsidR="00AD6015" w:rsidRDefault="00AD6015" w:rsidP="00AD6015">
      <w:pPr>
        <w:pStyle w:val="Paragraphedeliste"/>
        <w:numPr>
          <w:ilvl w:val="0"/>
          <w:numId w:val="2"/>
        </w:numPr>
        <w:jc w:val="both"/>
        <w:rPr>
          <w:rFonts w:ascii="Arial" w:hAnsi="Arial" w:cs="Arial"/>
          <w:sz w:val="20"/>
          <w:szCs w:val="20"/>
          <w:u w:val="single"/>
        </w:rPr>
      </w:pPr>
      <w:r>
        <w:rPr>
          <w:rFonts w:ascii="Arial" w:hAnsi="Arial" w:cs="Arial"/>
          <w:sz w:val="20"/>
          <w:szCs w:val="20"/>
          <w:u w:val="single"/>
        </w:rPr>
        <w:t xml:space="preserve">L’assistance aux utilisateurs : </w:t>
      </w:r>
    </w:p>
    <w:p w:rsidR="00AD6015" w:rsidRDefault="00AD6015" w:rsidP="00AD6015">
      <w:pPr>
        <w:pStyle w:val="Paragraphedeliste"/>
        <w:jc w:val="both"/>
        <w:rPr>
          <w:rFonts w:ascii="Arial" w:hAnsi="Arial" w:cs="Arial"/>
          <w:sz w:val="8"/>
          <w:szCs w:val="8"/>
        </w:rPr>
      </w:pPr>
    </w:p>
    <w:p w:rsidR="00AD6015" w:rsidRDefault="00AD6015" w:rsidP="00AD6015">
      <w:pPr>
        <w:pStyle w:val="Paragraphedeliste"/>
        <w:numPr>
          <w:ilvl w:val="0"/>
          <w:numId w:val="3"/>
        </w:numPr>
        <w:jc w:val="both"/>
        <w:rPr>
          <w:rFonts w:ascii="Arial" w:hAnsi="Arial" w:cs="Arial"/>
          <w:sz w:val="20"/>
          <w:szCs w:val="20"/>
        </w:rPr>
      </w:pPr>
      <w:r>
        <w:rPr>
          <w:rFonts w:ascii="Arial" w:hAnsi="Arial" w:cs="Arial"/>
          <w:sz w:val="20"/>
          <w:szCs w:val="20"/>
        </w:rPr>
        <w:t>Support et suivi quotidien pour les 60 utilisateurs : gestion des anomalies, des correctifs, prise en compte des demandes, formation des nouveaux arrivants…</w:t>
      </w:r>
    </w:p>
    <w:p w:rsidR="00AD6015" w:rsidRDefault="00AD6015" w:rsidP="00AD6015">
      <w:pPr>
        <w:pStyle w:val="Paragraphedeliste"/>
        <w:numPr>
          <w:ilvl w:val="0"/>
          <w:numId w:val="3"/>
        </w:numPr>
        <w:jc w:val="both"/>
        <w:rPr>
          <w:rFonts w:ascii="Arial" w:hAnsi="Arial" w:cs="Arial"/>
          <w:sz w:val="20"/>
          <w:szCs w:val="20"/>
        </w:rPr>
      </w:pPr>
      <w:r>
        <w:rPr>
          <w:rFonts w:ascii="Arial" w:hAnsi="Arial" w:cs="Arial"/>
          <w:sz w:val="20"/>
          <w:szCs w:val="20"/>
        </w:rPr>
        <w:t xml:space="preserve">Interface avec : </w:t>
      </w:r>
    </w:p>
    <w:p w:rsidR="00AD6015" w:rsidRDefault="00AD6015" w:rsidP="00AD6015">
      <w:pPr>
        <w:pStyle w:val="Paragraphedeliste"/>
        <w:numPr>
          <w:ilvl w:val="2"/>
          <w:numId w:val="1"/>
        </w:numPr>
        <w:jc w:val="both"/>
        <w:rPr>
          <w:rFonts w:ascii="Arial" w:hAnsi="Arial" w:cs="Arial"/>
          <w:sz w:val="20"/>
          <w:szCs w:val="20"/>
        </w:rPr>
      </w:pPr>
      <w:r>
        <w:rPr>
          <w:rFonts w:ascii="Arial" w:hAnsi="Arial" w:cs="Arial"/>
          <w:sz w:val="20"/>
          <w:szCs w:val="20"/>
        </w:rPr>
        <w:t>la DSIT</w:t>
      </w:r>
    </w:p>
    <w:p w:rsidR="00AD6015" w:rsidRDefault="00AD6015" w:rsidP="00AD6015">
      <w:pPr>
        <w:pStyle w:val="Paragraphedeliste"/>
        <w:numPr>
          <w:ilvl w:val="2"/>
          <w:numId w:val="1"/>
        </w:numPr>
        <w:jc w:val="both"/>
        <w:rPr>
          <w:rFonts w:ascii="Arial" w:hAnsi="Arial" w:cs="Arial"/>
          <w:sz w:val="20"/>
          <w:szCs w:val="20"/>
        </w:rPr>
      </w:pPr>
      <w:r>
        <w:rPr>
          <w:rFonts w:ascii="Arial" w:hAnsi="Arial" w:cs="Arial"/>
          <w:sz w:val="20"/>
          <w:szCs w:val="20"/>
        </w:rPr>
        <w:t>les éditeurs des logiciels pour la gestion des demandes d’évolutions et des anomalies</w:t>
      </w:r>
    </w:p>
    <w:p w:rsidR="00AD6015" w:rsidRDefault="00AD6015" w:rsidP="00AD6015">
      <w:pPr>
        <w:pStyle w:val="Paragraphedeliste"/>
        <w:ind w:left="2160"/>
        <w:jc w:val="both"/>
        <w:rPr>
          <w:rFonts w:ascii="Arial" w:hAnsi="Arial" w:cs="Arial"/>
          <w:sz w:val="12"/>
          <w:szCs w:val="12"/>
        </w:rPr>
      </w:pPr>
    </w:p>
    <w:p w:rsidR="00AD6015" w:rsidRDefault="00AD6015" w:rsidP="00EF32A7">
      <w:pPr>
        <w:jc w:val="both"/>
        <w:rPr>
          <w:rFonts w:ascii="Arial" w:eastAsiaTheme="minorHAnsi" w:hAnsi="Arial" w:cs="Arial"/>
          <w:sz w:val="12"/>
          <w:szCs w:val="12"/>
        </w:rPr>
      </w:pPr>
    </w:p>
    <w:p w:rsidR="00EF32A7" w:rsidRDefault="00EF32A7" w:rsidP="00EF32A7">
      <w:pPr>
        <w:jc w:val="both"/>
        <w:rPr>
          <w:rFonts w:ascii="Arial" w:eastAsiaTheme="minorHAnsi" w:hAnsi="Arial" w:cs="Arial"/>
          <w:sz w:val="12"/>
          <w:szCs w:val="12"/>
        </w:rPr>
      </w:pPr>
    </w:p>
    <w:p w:rsidR="00EF32A7" w:rsidRDefault="00EF32A7" w:rsidP="00EF32A7">
      <w:pPr>
        <w:jc w:val="both"/>
        <w:rPr>
          <w:rFonts w:ascii="Arial" w:eastAsiaTheme="minorHAnsi" w:hAnsi="Arial" w:cs="Arial"/>
          <w:sz w:val="12"/>
          <w:szCs w:val="12"/>
        </w:rPr>
      </w:pPr>
    </w:p>
    <w:p w:rsidR="00EF32A7" w:rsidRDefault="00EF32A7" w:rsidP="00EF32A7">
      <w:pPr>
        <w:jc w:val="both"/>
        <w:rPr>
          <w:rFonts w:ascii="Arial" w:eastAsiaTheme="minorHAnsi" w:hAnsi="Arial" w:cs="Arial"/>
          <w:sz w:val="12"/>
          <w:szCs w:val="12"/>
        </w:rPr>
      </w:pPr>
    </w:p>
    <w:p w:rsidR="00EF32A7" w:rsidRDefault="00EF32A7" w:rsidP="00EF32A7">
      <w:pPr>
        <w:jc w:val="both"/>
        <w:rPr>
          <w:rFonts w:ascii="Arial" w:eastAsiaTheme="minorHAnsi" w:hAnsi="Arial" w:cs="Arial"/>
          <w:sz w:val="12"/>
          <w:szCs w:val="12"/>
        </w:rPr>
      </w:pPr>
    </w:p>
    <w:p w:rsidR="00EF32A7" w:rsidRDefault="00EF32A7" w:rsidP="00EF32A7">
      <w:pPr>
        <w:jc w:val="both"/>
        <w:rPr>
          <w:rFonts w:ascii="Arial" w:eastAsiaTheme="minorHAnsi" w:hAnsi="Arial" w:cs="Arial"/>
          <w:sz w:val="12"/>
          <w:szCs w:val="12"/>
        </w:rPr>
      </w:pPr>
      <w:bookmarkStart w:id="0" w:name="_GoBack"/>
      <w:bookmarkEnd w:id="0"/>
    </w:p>
    <w:p w:rsidR="00EF32A7" w:rsidRDefault="00EF32A7" w:rsidP="00EF32A7">
      <w:pPr>
        <w:jc w:val="both"/>
        <w:rPr>
          <w:rFonts w:ascii="Arial" w:eastAsiaTheme="minorHAnsi" w:hAnsi="Arial" w:cs="Arial"/>
          <w:sz w:val="12"/>
          <w:szCs w:val="12"/>
        </w:rPr>
      </w:pPr>
    </w:p>
    <w:p w:rsidR="00EF32A7" w:rsidRPr="00EF32A7" w:rsidRDefault="00EF32A7" w:rsidP="00EF32A7">
      <w:pPr>
        <w:jc w:val="both"/>
        <w:rPr>
          <w:rFonts w:ascii="Arial" w:hAnsi="Arial" w:cs="Arial"/>
          <w:sz w:val="12"/>
          <w:szCs w:val="12"/>
        </w:rPr>
      </w:pPr>
    </w:p>
    <w:p w:rsidR="00AD6015" w:rsidRDefault="00AD6015" w:rsidP="00AD6015">
      <w:pPr>
        <w:pStyle w:val="Paragraphedeliste"/>
        <w:numPr>
          <w:ilvl w:val="0"/>
          <w:numId w:val="2"/>
        </w:numPr>
        <w:jc w:val="both"/>
        <w:rPr>
          <w:rFonts w:ascii="Arial" w:hAnsi="Arial" w:cs="Arial"/>
          <w:sz w:val="20"/>
          <w:szCs w:val="20"/>
          <w:u w:val="single"/>
        </w:rPr>
      </w:pPr>
      <w:r>
        <w:rPr>
          <w:rFonts w:ascii="Arial" w:hAnsi="Arial" w:cs="Arial"/>
          <w:sz w:val="20"/>
          <w:szCs w:val="20"/>
          <w:u w:val="single"/>
        </w:rPr>
        <w:lastRenderedPageBreak/>
        <w:t>La gestion des applications métiers :</w:t>
      </w:r>
    </w:p>
    <w:p w:rsidR="00AD6015" w:rsidRDefault="00AD6015" w:rsidP="00AD6015">
      <w:pPr>
        <w:pStyle w:val="Paragraphedeliste"/>
        <w:jc w:val="both"/>
        <w:rPr>
          <w:rFonts w:ascii="Arial" w:hAnsi="Arial" w:cs="Arial"/>
          <w:sz w:val="8"/>
          <w:szCs w:val="8"/>
        </w:rPr>
      </w:pPr>
    </w:p>
    <w:p w:rsidR="00AD6015" w:rsidRDefault="00AD6015" w:rsidP="00AD6015">
      <w:pPr>
        <w:pStyle w:val="Paragraphedeliste"/>
        <w:numPr>
          <w:ilvl w:val="0"/>
          <w:numId w:val="4"/>
        </w:numPr>
        <w:jc w:val="both"/>
        <w:rPr>
          <w:rFonts w:ascii="Arial" w:hAnsi="Arial" w:cs="Arial"/>
          <w:sz w:val="20"/>
          <w:szCs w:val="20"/>
        </w:rPr>
      </w:pPr>
      <w:r>
        <w:rPr>
          <w:rFonts w:ascii="Arial" w:hAnsi="Arial" w:cs="Arial"/>
          <w:sz w:val="20"/>
          <w:szCs w:val="20"/>
        </w:rPr>
        <w:t xml:space="preserve">Paramétrage des progiciels (SMILE, </w:t>
      </w:r>
      <w:proofErr w:type="spellStart"/>
      <w:r>
        <w:rPr>
          <w:rFonts w:ascii="Arial" w:hAnsi="Arial" w:cs="Arial"/>
          <w:sz w:val="20"/>
          <w:szCs w:val="20"/>
        </w:rPr>
        <w:t>Intraqual</w:t>
      </w:r>
      <w:proofErr w:type="spellEnd"/>
      <w:r>
        <w:rPr>
          <w:rFonts w:ascii="Arial" w:hAnsi="Arial" w:cs="Arial"/>
          <w:sz w:val="20"/>
          <w:szCs w:val="20"/>
        </w:rPr>
        <w:t>, SOLNGO, Portail Web) : paramétrage fonctionnel des données métiers, mises en forme, gestion d’alerte, ergonomie de visualisation, réduction de saisies manuelles, automatisation de calculs, etc.</w:t>
      </w:r>
    </w:p>
    <w:p w:rsidR="00AD6015" w:rsidRDefault="00AD6015" w:rsidP="00AD6015">
      <w:pPr>
        <w:pStyle w:val="Paragraphedeliste"/>
        <w:numPr>
          <w:ilvl w:val="0"/>
          <w:numId w:val="4"/>
        </w:numPr>
        <w:jc w:val="both"/>
        <w:rPr>
          <w:rFonts w:ascii="Arial" w:hAnsi="Arial" w:cs="Arial"/>
          <w:sz w:val="20"/>
          <w:szCs w:val="20"/>
        </w:rPr>
      </w:pPr>
      <w:r>
        <w:rPr>
          <w:rFonts w:ascii="Arial" w:hAnsi="Arial" w:cs="Arial"/>
          <w:sz w:val="20"/>
          <w:szCs w:val="20"/>
        </w:rPr>
        <w:t xml:space="preserve">Utilisation des langages de programmations spécifiques au traitement de données et interfaçages d’application (utilisation des langages SQL, VBA, </w:t>
      </w:r>
      <w:proofErr w:type="spellStart"/>
      <w:r>
        <w:rPr>
          <w:rFonts w:ascii="Arial" w:hAnsi="Arial" w:cs="Arial"/>
          <w:sz w:val="20"/>
          <w:szCs w:val="20"/>
        </w:rPr>
        <w:t>WinDFL</w:t>
      </w:r>
      <w:proofErr w:type="spellEnd"/>
      <w:r>
        <w:rPr>
          <w:rFonts w:ascii="Arial" w:hAnsi="Arial" w:cs="Arial"/>
          <w:sz w:val="20"/>
          <w:szCs w:val="20"/>
        </w:rPr>
        <w:t xml:space="preserve"> (LIMSEO))</w:t>
      </w:r>
    </w:p>
    <w:p w:rsidR="00AD6015" w:rsidRDefault="00AD6015" w:rsidP="00AD6015">
      <w:pPr>
        <w:pStyle w:val="Paragraphedeliste"/>
        <w:numPr>
          <w:ilvl w:val="0"/>
          <w:numId w:val="4"/>
        </w:numPr>
        <w:jc w:val="both"/>
        <w:rPr>
          <w:rFonts w:ascii="Arial" w:hAnsi="Arial" w:cs="Arial"/>
          <w:sz w:val="20"/>
          <w:szCs w:val="20"/>
        </w:rPr>
      </w:pPr>
      <w:r>
        <w:rPr>
          <w:rFonts w:ascii="Arial" w:hAnsi="Arial" w:cs="Arial"/>
          <w:sz w:val="20"/>
          <w:szCs w:val="20"/>
        </w:rPr>
        <w:t>Gestion des montées des versions des applications (test, mise en production)</w:t>
      </w:r>
    </w:p>
    <w:p w:rsidR="00AD6015" w:rsidRDefault="00AD6015" w:rsidP="00AD6015">
      <w:pPr>
        <w:pStyle w:val="Paragraphedeliste"/>
        <w:numPr>
          <w:ilvl w:val="0"/>
          <w:numId w:val="4"/>
        </w:numPr>
        <w:jc w:val="both"/>
        <w:rPr>
          <w:rFonts w:ascii="Arial" w:hAnsi="Arial" w:cs="Arial"/>
          <w:sz w:val="20"/>
          <w:szCs w:val="20"/>
        </w:rPr>
      </w:pPr>
      <w:r>
        <w:rPr>
          <w:rFonts w:ascii="Arial" w:hAnsi="Arial" w:cs="Arial"/>
          <w:sz w:val="20"/>
          <w:szCs w:val="20"/>
        </w:rPr>
        <w:t>Formalisation documentaire des paramétrages et configurations développées</w:t>
      </w:r>
    </w:p>
    <w:p w:rsidR="00AD6015" w:rsidRDefault="00AD6015" w:rsidP="00AD6015">
      <w:pPr>
        <w:pStyle w:val="Paragraphedeliste"/>
        <w:ind w:left="1440"/>
        <w:jc w:val="both"/>
        <w:rPr>
          <w:rFonts w:ascii="Arial" w:hAnsi="Arial" w:cs="Arial"/>
          <w:sz w:val="20"/>
          <w:szCs w:val="20"/>
        </w:rPr>
      </w:pPr>
    </w:p>
    <w:p w:rsidR="00AD6015" w:rsidRDefault="00AD6015" w:rsidP="00AD6015">
      <w:pPr>
        <w:pStyle w:val="Paragraphedeliste"/>
        <w:numPr>
          <w:ilvl w:val="0"/>
          <w:numId w:val="2"/>
        </w:numPr>
        <w:jc w:val="both"/>
        <w:rPr>
          <w:rFonts w:ascii="Arial" w:hAnsi="Arial" w:cs="Arial"/>
          <w:sz w:val="20"/>
          <w:szCs w:val="20"/>
          <w:u w:val="single"/>
        </w:rPr>
      </w:pPr>
      <w:r>
        <w:rPr>
          <w:rFonts w:ascii="Arial" w:hAnsi="Arial" w:cs="Arial"/>
          <w:sz w:val="20"/>
          <w:szCs w:val="20"/>
          <w:u w:val="single"/>
        </w:rPr>
        <w:t>La gestion technique :</w:t>
      </w:r>
    </w:p>
    <w:p w:rsidR="00AD6015" w:rsidRDefault="00AD6015" w:rsidP="00AD6015">
      <w:pPr>
        <w:pStyle w:val="Paragraphedeliste"/>
        <w:jc w:val="both"/>
        <w:rPr>
          <w:rFonts w:ascii="Arial" w:hAnsi="Arial" w:cs="Arial"/>
          <w:sz w:val="8"/>
          <w:szCs w:val="8"/>
        </w:rPr>
      </w:pPr>
    </w:p>
    <w:p w:rsidR="00AD6015" w:rsidRDefault="00AD6015" w:rsidP="00AD6015">
      <w:pPr>
        <w:pStyle w:val="Paragraphedeliste"/>
        <w:numPr>
          <w:ilvl w:val="0"/>
          <w:numId w:val="5"/>
        </w:numPr>
        <w:jc w:val="both"/>
        <w:rPr>
          <w:rFonts w:ascii="Arial" w:hAnsi="Arial" w:cs="Arial"/>
          <w:sz w:val="20"/>
          <w:szCs w:val="20"/>
        </w:rPr>
      </w:pPr>
      <w:r>
        <w:rPr>
          <w:rFonts w:ascii="Arial" w:hAnsi="Arial" w:cs="Arial"/>
          <w:sz w:val="20"/>
          <w:szCs w:val="20"/>
        </w:rPr>
        <w:t>Intervention de 1er niveau (relais de la DSIT) sur les matériels, les réseaux (notamment réseau fermé des analyseurs), la sécurisation des données et leur archivage</w:t>
      </w:r>
    </w:p>
    <w:p w:rsidR="00AD6015" w:rsidRDefault="00AD6015" w:rsidP="00AD6015">
      <w:pPr>
        <w:tabs>
          <w:tab w:val="num" w:pos="2136"/>
        </w:tabs>
        <w:spacing w:after="120"/>
        <w:rPr>
          <w:rFonts w:ascii="Arial" w:hAnsi="Arial" w:cs="Arial"/>
          <w:sz w:val="20"/>
          <w:szCs w:val="20"/>
        </w:rPr>
      </w:pPr>
      <w:r>
        <w:rPr>
          <w:rFonts w:ascii="Arial" w:hAnsi="Arial" w:cs="Arial"/>
          <w:sz w:val="20"/>
          <w:szCs w:val="20"/>
        </w:rPr>
        <w:t xml:space="preserve"> </w:t>
      </w:r>
    </w:p>
    <w:p w:rsidR="00AD6015" w:rsidRDefault="00AD6015" w:rsidP="00AD6015">
      <w:pPr>
        <w:rPr>
          <w:rFonts w:ascii="Arial" w:eastAsia="Times New Roman" w:hAnsi="Arial" w:cs="Arial"/>
          <w:b/>
          <w:bCs/>
          <w:color w:val="000080"/>
          <w:sz w:val="20"/>
          <w:szCs w:val="20"/>
          <w:lang w:eastAsia="fr-FR"/>
        </w:rPr>
      </w:pPr>
    </w:p>
    <w:p w:rsidR="00AD6015" w:rsidRDefault="00AD6015" w:rsidP="00AD6015">
      <w:pPr>
        <w:rPr>
          <w:rFonts w:ascii="Arial" w:eastAsia="Times New Roman" w:hAnsi="Arial" w:cs="Arial"/>
          <w:b/>
          <w:bCs/>
          <w:color w:val="000080"/>
          <w:sz w:val="28"/>
          <w:szCs w:val="28"/>
          <w:lang w:eastAsia="fr-FR"/>
        </w:rPr>
      </w:pPr>
      <w:r>
        <w:rPr>
          <w:rFonts w:ascii="Arial" w:eastAsia="Times New Roman" w:hAnsi="Arial" w:cs="Arial"/>
          <w:b/>
          <w:bCs/>
          <w:color w:val="000080"/>
          <w:sz w:val="28"/>
          <w:szCs w:val="28"/>
          <w:lang w:eastAsia="fr-FR"/>
        </w:rPr>
        <w:t>Profil souhaité</w:t>
      </w:r>
    </w:p>
    <w:p w:rsidR="00AD6015" w:rsidRDefault="00AD6015" w:rsidP="00AD6015">
      <w:pPr>
        <w:pStyle w:val="Paragraphedeliste"/>
        <w:ind w:left="0"/>
        <w:rPr>
          <w:rFonts w:ascii="Calibri" w:eastAsia="Calibri" w:hAnsi="Calibri" w:cs="Times New Roman"/>
          <w:sz w:val="16"/>
          <w:szCs w:val="16"/>
        </w:rPr>
      </w:pPr>
    </w:p>
    <w:p w:rsidR="00AD6015" w:rsidRDefault="00AD6015" w:rsidP="00AD6015">
      <w:pPr>
        <w:jc w:val="both"/>
        <w:rPr>
          <w:rFonts w:ascii="Arial" w:hAnsi="Arial" w:cs="Arial"/>
          <w:sz w:val="20"/>
          <w:szCs w:val="20"/>
          <w:u w:val="single"/>
        </w:rPr>
      </w:pPr>
      <w:r>
        <w:rPr>
          <w:rFonts w:ascii="Arial" w:hAnsi="Arial" w:cs="Arial"/>
          <w:sz w:val="20"/>
          <w:szCs w:val="20"/>
          <w:u w:val="single"/>
        </w:rPr>
        <w:t xml:space="preserve">Savoirs généraux : </w:t>
      </w:r>
    </w:p>
    <w:p w:rsidR="00AD6015" w:rsidRDefault="00AD6015" w:rsidP="00AD6015">
      <w:pPr>
        <w:jc w:val="both"/>
        <w:rPr>
          <w:rFonts w:ascii="Arial" w:hAnsi="Arial" w:cs="Arial"/>
          <w:sz w:val="8"/>
          <w:szCs w:val="8"/>
        </w:rPr>
      </w:pPr>
    </w:p>
    <w:p w:rsidR="00AD6015" w:rsidRDefault="00AD6015" w:rsidP="00AD6015">
      <w:pPr>
        <w:pStyle w:val="Paragraphedeliste"/>
        <w:numPr>
          <w:ilvl w:val="0"/>
          <w:numId w:val="6"/>
        </w:numPr>
        <w:jc w:val="both"/>
        <w:rPr>
          <w:rFonts w:ascii="Arial" w:hAnsi="Arial" w:cs="Arial"/>
          <w:sz w:val="20"/>
          <w:szCs w:val="20"/>
        </w:rPr>
      </w:pPr>
      <w:r>
        <w:rPr>
          <w:rFonts w:ascii="Arial" w:hAnsi="Arial" w:cs="Arial"/>
          <w:sz w:val="20"/>
          <w:szCs w:val="20"/>
        </w:rPr>
        <w:t>Formation BAC + 2 à BAC + 3 informatique ou en métiers laboratoire d’analyse et/ou chimie analytique/ microbiologie avec fortes affinités/compétences informatiques</w:t>
      </w:r>
    </w:p>
    <w:p w:rsidR="00AD6015" w:rsidRDefault="00AD6015" w:rsidP="00AD6015">
      <w:pPr>
        <w:pStyle w:val="Paragraphedeliste"/>
        <w:numPr>
          <w:ilvl w:val="0"/>
          <w:numId w:val="6"/>
        </w:numPr>
        <w:jc w:val="both"/>
        <w:rPr>
          <w:rFonts w:ascii="Arial" w:hAnsi="Arial" w:cs="Arial"/>
          <w:sz w:val="20"/>
          <w:szCs w:val="20"/>
        </w:rPr>
      </w:pPr>
      <w:r>
        <w:rPr>
          <w:rFonts w:ascii="Arial" w:hAnsi="Arial" w:cs="Arial"/>
          <w:sz w:val="20"/>
          <w:szCs w:val="20"/>
        </w:rPr>
        <w:t>Langages Visual Basic et SQL. Le cas échéant, une formation pourra être dispensée à la personne recrutée</w:t>
      </w:r>
    </w:p>
    <w:p w:rsidR="00AD6015" w:rsidRDefault="00AD6015" w:rsidP="00AD6015">
      <w:pPr>
        <w:pStyle w:val="Paragraphedeliste"/>
        <w:numPr>
          <w:ilvl w:val="0"/>
          <w:numId w:val="6"/>
        </w:numPr>
        <w:jc w:val="both"/>
        <w:rPr>
          <w:rFonts w:ascii="Arial" w:hAnsi="Arial" w:cs="Arial"/>
          <w:sz w:val="20"/>
          <w:szCs w:val="20"/>
        </w:rPr>
      </w:pPr>
      <w:r>
        <w:rPr>
          <w:rFonts w:ascii="Arial" w:hAnsi="Arial" w:cs="Arial"/>
          <w:sz w:val="20"/>
          <w:szCs w:val="20"/>
        </w:rPr>
        <w:t xml:space="preserve">Langage </w:t>
      </w:r>
      <w:proofErr w:type="spellStart"/>
      <w:r>
        <w:rPr>
          <w:rFonts w:ascii="Arial" w:hAnsi="Arial" w:cs="Arial"/>
          <w:sz w:val="20"/>
          <w:szCs w:val="20"/>
        </w:rPr>
        <w:t>WinDFL</w:t>
      </w:r>
      <w:proofErr w:type="spellEnd"/>
      <w:r>
        <w:rPr>
          <w:rFonts w:ascii="Arial" w:hAnsi="Arial" w:cs="Arial"/>
          <w:sz w:val="20"/>
          <w:szCs w:val="20"/>
        </w:rPr>
        <w:t xml:space="preserve"> (LIMSEO). Le cas échéant, une formation pourra être dispensée à la personne recrutée</w:t>
      </w:r>
    </w:p>
    <w:p w:rsidR="00AD6015" w:rsidRDefault="00AD6015" w:rsidP="00AD6015">
      <w:pPr>
        <w:pStyle w:val="Paragraphedeliste"/>
        <w:jc w:val="both"/>
        <w:rPr>
          <w:rFonts w:ascii="Arial" w:hAnsi="Arial" w:cs="Arial"/>
          <w:sz w:val="20"/>
          <w:szCs w:val="20"/>
        </w:rPr>
      </w:pPr>
    </w:p>
    <w:p w:rsidR="00AD6015" w:rsidRDefault="00AD6015" w:rsidP="00AD6015">
      <w:pPr>
        <w:jc w:val="both"/>
        <w:rPr>
          <w:rFonts w:ascii="Arial" w:hAnsi="Arial" w:cs="Arial"/>
          <w:sz w:val="20"/>
          <w:szCs w:val="20"/>
          <w:u w:val="single"/>
        </w:rPr>
      </w:pPr>
      <w:r>
        <w:rPr>
          <w:rFonts w:ascii="Arial" w:hAnsi="Arial" w:cs="Arial"/>
          <w:sz w:val="20"/>
          <w:szCs w:val="20"/>
          <w:u w:val="single"/>
        </w:rPr>
        <w:t>Savoir-faire opérationnels :</w:t>
      </w:r>
    </w:p>
    <w:p w:rsidR="00AD6015" w:rsidRDefault="00AD6015" w:rsidP="00AD6015">
      <w:pPr>
        <w:jc w:val="both"/>
        <w:rPr>
          <w:rFonts w:ascii="Arial" w:hAnsi="Arial" w:cs="Arial"/>
          <w:sz w:val="8"/>
          <w:szCs w:val="8"/>
        </w:rPr>
      </w:pPr>
    </w:p>
    <w:p w:rsidR="00AD6015" w:rsidRDefault="00AD6015" w:rsidP="00AD6015">
      <w:pPr>
        <w:pStyle w:val="Paragraphedeliste"/>
        <w:numPr>
          <w:ilvl w:val="0"/>
          <w:numId w:val="7"/>
        </w:numPr>
        <w:jc w:val="both"/>
        <w:rPr>
          <w:rFonts w:ascii="Arial" w:hAnsi="Arial" w:cs="Arial"/>
          <w:sz w:val="20"/>
          <w:szCs w:val="20"/>
        </w:rPr>
      </w:pPr>
      <w:r>
        <w:rPr>
          <w:rFonts w:ascii="Arial" w:hAnsi="Arial" w:cs="Arial"/>
          <w:sz w:val="20"/>
          <w:szCs w:val="20"/>
        </w:rPr>
        <w:t>Grande curiosité et capacité à s’intégrer dans l’environnement d’un laboratoire d’analyses chimiques et microbiologiques, à comprendre et s’adapter aux besoins des utilisateurs</w:t>
      </w:r>
    </w:p>
    <w:p w:rsidR="00AD6015" w:rsidRDefault="00AD6015" w:rsidP="00AD6015">
      <w:pPr>
        <w:pStyle w:val="Paragraphedeliste"/>
        <w:numPr>
          <w:ilvl w:val="0"/>
          <w:numId w:val="7"/>
        </w:numPr>
        <w:jc w:val="both"/>
        <w:rPr>
          <w:rFonts w:ascii="Arial" w:hAnsi="Arial" w:cs="Arial"/>
          <w:sz w:val="20"/>
          <w:szCs w:val="20"/>
        </w:rPr>
      </w:pPr>
      <w:r>
        <w:rPr>
          <w:rFonts w:ascii="Arial" w:hAnsi="Arial" w:cs="Arial"/>
          <w:sz w:val="20"/>
          <w:szCs w:val="20"/>
        </w:rPr>
        <w:t xml:space="preserve">Capacité à travailler en interaction avec des partenaires très divers </w:t>
      </w:r>
    </w:p>
    <w:p w:rsidR="00AD6015" w:rsidRDefault="00AD6015" w:rsidP="00AD6015">
      <w:pPr>
        <w:pStyle w:val="Paragraphedeliste"/>
        <w:numPr>
          <w:ilvl w:val="0"/>
          <w:numId w:val="7"/>
        </w:numPr>
        <w:jc w:val="both"/>
        <w:rPr>
          <w:rFonts w:ascii="Arial" w:hAnsi="Arial" w:cs="Arial"/>
          <w:sz w:val="20"/>
          <w:szCs w:val="20"/>
        </w:rPr>
      </w:pPr>
      <w:r>
        <w:rPr>
          <w:rFonts w:ascii="Arial" w:hAnsi="Arial" w:cs="Arial"/>
          <w:sz w:val="20"/>
          <w:szCs w:val="20"/>
        </w:rPr>
        <w:t>Ecoute, réactivité/urgences</w:t>
      </w:r>
    </w:p>
    <w:p w:rsidR="00AD6015" w:rsidRDefault="00AD6015" w:rsidP="00AD6015">
      <w:pPr>
        <w:pStyle w:val="Paragraphedeliste"/>
        <w:numPr>
          <w:ilvl w:val="0"/>
          <w:numId w:val="7"/>
        </w:numPr>
        <w:jc w:val="both"/>
        <w:rPr>
          <w:rFonts w:ascii="Arial" w:hAnsi="Arial" w:cs="Arial"/>
          <w:sz w:val="20"/>
          <w:szCs w:val="20"/>
        </w:rPr>
      </w:pPr>
      <w:r>
        <w:rPr>
          <w:rFonts w:ascii="Arial" w:hAnsi="Arial" w:cs="Arial"/>
          <w:sz w:val="20"/>
          <w:szCs w:val="20"/>
        </w:rPr>
        <w:t>Goût pour la résolution d’anomalies, force de proposition pour trouver des solutions</w:t>
      </w:r>
    </w:p>
    <w:p w:rsidR="00AD6015" w:rsidRDefault="00AD6015" w:rsidP="00AD6015">
      <w:pPr>
        <w:pStyle w:val="Paragraphedeliste"/>
        <w:numPr>
          <w:ilvl w:val="0"/>
          <w:numId w:val="7"/>
        </w:numPr>
        <w:jc w:val="both"/>
        <w:rPr>
          <w:rFonts w:ascii="Arial" w:hAnsi="Arial" w:cs="Arial"/>
          <w:sz w:val="20"/>
          <w:szCs w:val="20"/>
        </w:rPr>
      </w:pPr>
      <w:r>
        <w:rPr>
          <w:rFonts w:ascii="Arial" w:hAnsi="Arial" w:cs="Arial"/>
          <w:sz w:val="20"/>
          <w:szCs w:val="20"/>
        </w:rPr>
        <w:t xml:space="preserve">Rigueur, organisation, autonomie </w:t>
      </w:r>
    </w:p>
    <w:p w:rsidR="00AD6015" w:rsidRDefault="00AD6015" w:rsidP="00AD6015">
      <w:pPr>
        <w:pStyle w:val="Paragraphedeliste"/>
        <w:numPr>
          <w:ilvl w:val="0"/>
          <w:numId w:val="7"/>
        </w:numPr>
        <w:jc w:val="both"/>
        <w:rPr>
          <w:rFonts w:ascii="Arial" w:hAnsi="Arial" w:cs="Arial"/>
          <w:sz w:val="20"/>
          <w:szCs w:val="20"/>
        </w:rPr>
      </w:pPr>
      <w:r>
        <w:rPr>
          <w:rFonts w:ascii="Arial" w:hAnsi="Arial" w:cs="Arial"/>
          <w:sz w:val="20"/>
          <w:szCs w:val="20"/>
        </w:rPr>
        <w:t>Maîtrise des applications bureautiques courantes (Word, Excel, Powerpoint, Visio…)</w:t>
      </w:r>
    </w:p>
    <w:p w:rsidR="00AD6015" w:rsidRDefault="00AD6015" w:rsidP="00AD6015">
      <w:pPr>
        <w:pStyle w:val="Default"/>
        <w:tabs>
          <w:tab w:val="num" w:pos="440"/>
        </w:tabs>
        <w:rPr>
          <w:b/>
          <w:bCs/>
          <w:color w:val="000080"/>
          <w:sz w:val="20"/>
          <w:szCs w:val="20"/>
        </w:rPr>
      </w:pPr>
    </w:p>
    <w:p w:rsidR="00AD6015" w:rsidRDefault="00AD6015" w:rsidP="00AD6015">
      <w:pPr>
        <w:pStyle w:val="Default"/>
        <w:tabs>
          <w:tab w:val="num" w:pos="440"/>
        </w:tabs>
        <w:rPr>
          <w:b/>
          <w:bCs/>
          <w:color w:val="000080"/>
          <w:sz w:val="20"/>
          <w:szCs w:val="20"/>
        </w:rPr>
      </w:pPr>
    </w:p>
    <w:p w:rsidR="00AD6015" w:rsidRDefault="00AD6015" w:rsidP="00AD6015">
      <w:pPr>
        <w:pStyle w:val="Default"/>
        <w:tabs>
          <w:tab w:val="num" w:pos="440"/>
        </w:tabs>
        <w:rPr>
          <w:b/>
          <w:bCs/>
          <w:color w:val="000080"/>
          <w:sz w:val="28"/>
          <w:szCs w:val="28"/>
        </w:rPr>
      </w:pPr>
      <w:r>
        <w:rPr>
          <w:b/>
          <w:bCs/>
          <w:color w:val="000080"/>
          <w:sz w:val="28"/>
          <w:szCs w:val="28"/>
        </w:rPr>
        <w:t>Renseignements</w:t>
      </w:r>
    </w:p>
    <w:p w:rsidR="00AD6015" w:rsidRDefault="00AD6015" w:rsidP="00AD6015">
      <w:pPr>
        <w:rPr>
          <w:rFonts w:ascii="Arial" w:hAnsi="Arial" w:cs="Arial"/>
        </w:rPr>
      </w:pPr>
    </w:p>
    <w:p w:rsidR="00AD6015" w:rsidRDefault="00AD6015" w:rsidP="00AD6015">
      <w:pPr>
        <w:jc w:val="both"/>
        <w:rPr>
          <w:rFonts w:ascii="Arial" w:hAnsi="Arial" w:cs="Arial"/>
          <w:sz w:val="20"/>
          <w:szCs w:val="20"/>
        </w:rPr>
      </w:pPr>
      <w:r>
        <w:rPr>
          <w:rFonts w:ascii="Arial" w:hAnsi="Arial" w:cs="Arial"/>
          <w:sz w:val="20"/>
          <w:szCs w:val="20"/>
        </w:rPr>
        <w:t>Poste à temps plein, à pourvoir au 1</w:t>
      </w:r>
      <w:r>
        <w:rPr>
          <w:rFonts w:ascii="Arial" w:hAnsi="Arial" w:cs="Arial"/>
          <w:sz w:val="20"/>
          <w:szCs w:val="20"/>
          <w:vertAlign w:val="superscript"/>
        </w:rPr>
        <w:t>er</w:t>
      </w:r>
      <w:r>
        <w:rPr>
          <w:rFonts w:ascii="Arial" w:hAnsi="Arial" w:cs="Arial"/>
          <w:sz w:val="20"/>
          <w:szCs w:val="20"/>
        </w:rPr>
        <w:t xml:space="preserve"> octobre 2017</w:t>
      </w:r>
    </w:p>
    <w:p w:rsidR="00AD6015" w:rsidRDefault="00AD6015" w:rsidP="00AD6015">
      <w:pPr>
        <w:jc w:val="both"/>
        <w:rPr>
          <w:rFonts w:ascii="Arial" w:hAnsi="Arial" w:cs="Arial"/>
          <w:sz w:val="20"/>
          <w:szCs w:val="20"/>
        </w:rPr>
      </w:pPr>
      <w:r>
        <w:rPr>
          <w:rFonts w:ascii="Arial" w:hAnsi="Arial" w:cs="Arial"/>
          <w:sz w:val="20"/>
          <w:szCs w:val="20"/>
        </w:rPr>
        <w:t>Durée du contrat en fonction du statut (CDD 1 an minimum).</w:t>
      </w:r>
    </w:p>
    <w:p w:rsidR="00AD6015" w:rsidRDefault="00AD6015" w:rsidP="00AD6015">
      <w:pPr>
        <w:rPr>
          <w:rFonts w:ascii="Arial" w:hAnsi="Arial" w:cs="Arial"/>
          <w:sz w:val="20"/>
          <w:szCs w:val="20"/>
        </w:rPr>
      </w:pPr>
    </w:p>
    <w:p w:rsidR="00AD6015" w:rsidRDefault="00AD6015" w:rsidP="00AD6015">
      <w:r>
        <w:rPr>
          <w:rFonts w:ascii="Arial" w:hAnsi="Arial" w:cs="Arial"/>
          <w:sz w:val="20"/>
          <w:szCs w:val="20"/>
        </w:rPr>
        <w:t xml:space="preserve">Les candidatures doivent êtes envoyées </w:t>
      </w:r>
      <w:r>
        <w:rPr>
          <w:rFonts w:ascii="Arial" w:hAnsi="Arial" w:cs="Arial"/>
          <w:i/>
          <w:iCs/>
          <w:sz w:val="20"/>
          <w:szCs w:val="20"/>
          <w:u w:val="single"/>
        </w:rPr>
        <w:t>Par e-mail</w:t>
      </w:r>
      <w:r>
        <w:rPr>
          <w:rFonts w:ascii="Arial" w:hAnsi="Arial" w:cs="Arial"/>
          <w:i/>
          <w:iCs/>
          <w:sz w:val="20"/>
          <w:szCs w:val="20"/>
        </w:rPr>
        <w:t xml:space="preserve"> :</w:t>
      </w:r>
      <w:r>
        <w:t xml:space="preserve"> </w:t>
      </w:r>
    </w:p>
    <w:p w:rsidR="00AD6015" w:rsidRDefault="00AD6015" w:rsidP="00AD6015"/>
    <w:p w:rsidR="00AD6015" w:rsidRDefault="00AD6015" w:rsidP="00AD6015">
      <w:pPr>
        <w:rPr>
          <w:rFonts w:ascii="Arial" w:hAnsi="Arial" w:cs="Arial"/>
          <w:sz w:val="20"/>
          <w:szCs w:val="20"/>
          <w:lang w:val="de-DE"/>
        </w:rPr>
      </w:pPr>
      <w:r>
        <w:tab/>
      </w:r>
      <w:r>
        <w:tab/>
      </w:r>
      <w:r>
        <w:tab/>
      </w:r>
      <w:hyperlink r:id="rId7" w:history="1">
        <w:r>
          <w:rPr>
            <w:rStyle w:val="Lienhypertexte"/>
            <w:rFonts w:ascii="Arial" w:hAnsi="Arial" w:cs="Arial"/>
            <w:sz w:val="20"/>
            <w:szCs w:val="20"/>
            <w:lang w:eastAsia="fr-FR"/>
          </w:rPr>
          <w:t>ehesp-634778@cvmail.com</w:t>
        </w:r>
      </w:hyperlink>
      <w:r>
        <w:rPr>
          <w:rFonts w:ascii="Arial" w:eastAsia="Times New Roman" w:hAnsi="Arial" w:cs="Arial"/>
          <w:sz w:val="20"/>
          <w:szCs w:val="20"/>
          <w:lang w:eastAsia="fr-FR"/>
        </w:rPr>
        <w:t xml:space="preserve"> et </w:t>
      </w:r>
      <w:hyperlink r:id="rId8" w:history="1">
        <w:r>
          <w:rPr>
            <w:rStyle w:val="Lienhypertexte"/>
            <w:rFonts w:ascii="Arial" w:hAnsi="Arial" w:cs="Arial"/>
            <w:sz w:val="20"/>
            <w:szCs w:val="20"/>
            <w:lang w:val="de-DE"/>
          </w:rPr>
          <w:t>dominique.verrey@ehesp.fr</w:t>
        </w:r>
      </w:hyperlink>
    </w:p>
    <w:p w:rsidR="00AD6015" w:rsidRDefault="00AD6015" w:rsidP="00AD6015">
      <w:pPr>
        <w:rPr>
          <w:rFonts w:ascii="Arial" w:eastAsia="Times New Roman" w:hAnsi="Arial" w:cs="Arial"/>
          <w:sz w:val="20"/>
          <w:szCs w:val="20"/>
          <w:lang w:eastAsia="fr-FR"/>
        </w:rPr>
      </w:pPr>
    </w:p>
    <w:tbl>
      <w:tblPr>
        <w:tblW w:w="19290" w:type="dxa"/>
        <w:tblCellSpacing w:w="0" w:type="dxa"/>
        <w:tblCellMar>
          <w:left w:w="0" w:type="dxa"/>
          <w:right w:w="0" w:type="dxa"/>
        </w:tblCellMar>
        <w:tblLook w:val="04A0" w:firstRow="1" w:lastRow="0" w:firstColumn="1" w:lastColumn="0" w:noHBand="0" w:noVBand="1"/>
      </w:tblPr>
      <w:tblGrid>
        <w:gridCol w:w="6408"/>
        <w:gridCol w:w="12882"/>
      </w:tblGrid>
      <w:tr w:rsidR="00AD6015" w:rsidTr="00AD6015">
        <w:trPr>
          <w:tblCellSpacing w:w="0" w:type="dxa"/>
        </w:trPr>
        <w:tc>
          <w:tcPr>
            <w:tcW w:w="2865" w:type="dxa"/>
            <w:vAlign w:val="center"/>
            <w:hideMark/>
          </w:tcPr>
          <w:p w:rsidR="00AD6015" w:rsidRDefault="00AD6015">
            <w:pPr>
              <w:rPr>
                <w:sz w:val="20"/>
                <w:szCs w:val="20"/>
                <w:lang w:eastAsia="fr-FR"/>
              </w:rPr>
            </w:pPr>
          </w:p>
        </w:tc>
        <w:tc>
          <w:tcPr>
            <w:tcW w:w="5760" w:type="dxa"/>
            <w:vAlign w:val="center"/>
            <w:hideMark/>
          </w:tcPr>
          <w:p w:rsidR="00AD6015" w:rsidRDefault="00AD6015">
            <w:pPr>
              <w:rPr>
                <w:sz w:val="20"/>
                <w:szCs w:val="20"/>
                <w:lang w:eastAsia="fr-FR"/>
              </w:rPr>
            </w:pPr>
          </w:p>
        </w:tc>
      </w:tr>
    </w:tbl>
    <w:p w:rsidR="00AD6015" w:rsidRDefault="00AD6015" w:rsidP="00AD6015"/>
    <w:p w:rsidR="00AD6015" w:rsidRDefault="00AD6015" w:rsidP="00AD6015">
      <w:pPr>
        <w:pStyle w:val="Default"/>
        <w:jc w:val="both"/>
        <w:rPr>
          <w:rFonts w:eastAsia="Calibri"/>
          <w:i/>
          <w:iCs/>
          <w:color w:val="auto"/>
          <w:sz w:val="20"/>
          <w:szCs w:val="20"/>
          <w:u w:val="single"/>
          <w:lang w:eastAsia="en-US"/>
        </w:rPr>
      </w:pPr>
      <w:r>
        <w:rPr>
          <w:rFonts w:eastAsia="Calibri"/>
          <w:i/>
          <w:iCs/>
          <w:color w:val="auto"/>
          <w:sz w:val="20"/>
          <w:szCs w:val="20"/>
          <w:u w:val="single"/>
          <w:lang w:eastAsia="en-US"/>
        </w:rPr>
        <w:t xml:space="preserve">Renseignements sur le poste : </w:t>
      </w:r>
    </w:p>
    <w:p w:rsidR="00AD6015" w:rsidRDefault="00AD6015" w:rsidP="00AD6015">
      <w:pPr>
        <w:pStyle w:val="Titre2"/>
        <w:jc w:val="center"/>
        <w:rPr>
          <w:rFonts w:ascii="Arial" w:eastAsia="Calibri" w:hAnsi="Arial" w:cs="Arial"/>
          <w:b w:val="0"/>
          <w:bCs w:val="0"/>
          <w:i w:val="0"/>
          <w:iCs w:val="0"/>
          <w:sz w:val="20"/>
          <w:szCs w:val="20"/>
        </w:rPr>
      </w:pPr>
      <w:r>
        <w:rPr>
          <w:rFonts w:ascii="Arial" w:eastAsia="Calibri" w:hAnsi="Arial" w:cs="Arial"/>
          <w:b w:val="0"/>
          <w:bCs w:val="0"/>
          <w:i w:val="0"/>
          <w:iCs w:val="0"/>
          <w:sz w:val="20"/>
          <w:szCs w:val="20"/>
        </w:rPr>
        <w:t>Dominique VERREY</w:t>
      </w:r>
    </w:p>
    <w:p w:rsidR="00AD6015" w:rsidRDefault="00AD6015" w:rsidP="00AD6015">
      <w:pPr>
        <w:jc w:val="center"/>
      </w:pPr>
      <w:r>
        <w:rPr>
          <w:rFonts w:ascii="Arial" w:hAnsi="Arial" w:cs="Arial"/>
          <w:sz w:val="20"/>
          <w:szCs w:val="20"/>
        </w:rPr>
        <w:t>Laboratoire d’Etude et de Recherche en Environnement et Santé</w:t>
      </w:r>
    </w:p>
    <w:p w:rsidR="00AD6015" w:rsidRDefault="00AD6015" w:rsidP="00AD6015">
      <w:pPr>
        <w:tabs>
          <w:tab w:val="left" w:pos="3828"/>
          <w:tab w:val="left" w:pos="7371"/>
        </w:tabs>
        <w:jc w:val="center"/>
        <w:rPr>
          <w:rFonts w:ascii="Arial" w:hAnsi="Arial" w:cs="Arial"/>
          <w:sz w:val="20"/>
          <w:szCs w:val="20"/>
        </w:rPr>
      </w:pPr>
      <w:r>
        <w:rPr>
          <w:rFonts w:ascii="Arial" w:hAnsi="Arial" w:cs="Arial"/>
          <w:sz w:val="20"/>
          <w:szCs w:val="20"/>
        </w:rPr>
        <w:t>Tél : 02.99.02.29.22</w:t>
      </w:r>
    </w:p>
    <w:p w:rsidR="00AD6015" w:rsidRDefault="00AD6015" w:rsidP="00AD6015">
      <w:pPr>
        <w:tabs>
          <w:tab w:val="left" w:pos="3828"/>
          <w:tab w:val="left" w:pos="7371"/>
        </w:tabs>
        <w:jc w:val="center"/>
        <w:rPr>
          <w:rFonts w:ascii="Arial" w:hAnsi="Arial" w:cs="Arial"/>
          <w:sz w:val="20"/>
          <w:szCs w:val="20"/>
          <w:lang w:val="de-DE"/>
        </w:rPr>
      </w:pPr>
      <w:r>
        <w:rPr>
          <w:rFonts w:ascii="Arial" w:hAnsi="Arial" w:cs="Arial"/>
          <w:sz w:val="20"/>
          <w:szCs w:val="20"/>
          <w:lang w:val="de-DE"/>
        </w:rPr>
        <w:t xml:space="preserve">E-Mail : </w:t>
      </w:r>
      <w:hyperlink r:id="rId9" w:history="1">
        <w:r>
          <w:rPr>
            <w:rStyle w:val="Lienhypertexte"/>
            <w:rFonts w:ascii="Arial" w:hAnsi="Arial" w:cs="Arial"/>
            <w:sz w:val="20"/>
            <w:szCs w:val="20"/>
            <w:lang w:val="de-DE"/>
          </w:rPr>
          <w:t>dominique.verrey@ehesp.fr</w:t>
        </w:r>
      </w:hyperlink>
    </w:p>
    <w:p w:rsidR="00AD6015" w:rsidRDefault="00AD6015" w:rsidP="00AD6015">
      <w:pPr>
        <w:pStyle w:val="Default"/>
        <w:jc w:val="both"/>
        <w:rPr>
          <w:rFonts w:eastAsia="Calibri"/>
          <w:i/>
          <w:iCs/>
          <w:color w:val="auto"/>
          <w:sz w:val="20"/>
          <w:szCs w:val="20"/>
          <w:u w:val="single"/>
          <w:lang w:eastAsia="en-US"/>
        </w:rPr>
      </w:pPr>
    </w:p>
    <w:p w:rsidR="00AD6015" w:rsidRDefault="00AD6015" w:rsidP="00AD6015">
      <w:pPr>
        <w:pStyle w:val="Default"/>
        <w:jc w:val="both"/>
        <w:rPr>
          <w:rFonts w:eastAsia="Calibri"/>
          <w:i/>
          <w:iCs/>
          <w:color w:val="auto"/>
          <w:sz w:val="20"/>
          <w:szCs w:val="20"/>
          <w:u w:val="single"/>
          <w:lang w:eastAsia="en-US"/>
        </w:rPr>
      </w:pPr>
      <w:r>
        <w:rPr>
          <w:rFonts w:eastAsia="Calibri"/>
          <w:i/>
          <w:iCs/>
          <w:color w:val="auto"/>
          <w:sz w:val="20"/>
          <w:szCs w:val="20"/>
          <w:u w:val="single"/>
          <w:lang w:eastAsia="en-US"/>
        </w:rPr>
        <w:t xml:space="preserve">Renseignements administratifs : </w:t>
      </w:r>
    </w:p>
    <w:p w:rsidR="00AD6015" w:rsidRDefault="00AD6015" w:rsidP="00AD6015">
      <w:pPr>
        <w:pStyle w:val="Titre2"/>
        <w:jc w:val="center"/>
        <w:rPr>
          <w:rFonts w:ascii="Arial" w:eastAsia="Calibri" w:hAnsi="Arial" w:cs="Arial"/>
          <w:b w:val="0"/>
          <w:bCs w:val="0"/>
          <w:i w:val="0"/>
          <w:iCs w:val="0"/>
          <w:sz w:val="20"/>
          <w:szCs w:val="20"/>
        </w:rPr>
      </w:pPr>
      <w:r>
        <w:rPr>
          <w:rFonts w:ascii="Arial" w:eastAsia="Calibri" w:hAnsi="Arial" w:cs="Arial"/>
          <w:b w:val="0"/>
          <w:bCs w:val="0"/>
          <w:i w:val="0"/>
          <w:iCs w:val="0"/>
          <w:sz w:val="20"/>
          <w:szCs w:val="20"/>
        </w:rPr>
        <w:t>Marine HAMELIN</w:t>
      </w:r>
    </w:p>
    <w:p w:rsidR="00AD6015" w:rsidRDefault="00AD6015" w:rsidP="00AD6015">
      <w:pPr>
        <w:tabs>
          <w:tab w:val="left" w:pos="3828"/>
          <w:tab w:val="left" w:pos="7371"/>
        </w:tabs>
        <w:jc w:val="center"/>
        <w:rPr>
          <w:rFonts w:ascii="Arial" w:hAnsi="Arial" w:cs="Arial"/>
          <w:sz w:val="20"/>
          <w:szCs w:val="20"/>
        </w:rPr>
      </w:pPr>
      <w:r>
        <w:rPr>
          <w:rFonts w:ascii="Arial" w:hAnsi="Arial" w:cs="Arial"/>
          <w:sz w:val="20"/>
          <w:szCs w:val="20"/>
        </w:rPr>
        <w:t xml:space="preserve">Direction des ressources humaines </w:t>
      </w:r>
    </w:p>
    <w:p w:rsidR="00AD6015" w:rsidRDefault="00AD6015" w:rsidP="00AD6015">
      <w:pPr>
        <w:tabs>
          <w:tab w:val="left" w:pos="3828"/>
          <w:tab w:val="left" w:pos="7371"/>
        </w:tabs>
        <w:jc w:val="center"/>
        <w:rPr>
          <w:rFonts w:ascii="Arial" w:hAnsi="Arial" w:cs="Arial"/>
          <w:sz w:val="20"/>
          <w:szCs w:val="20"/>
        </w:rPr>
      </w:pPr>
      <w:r>
        <w:rPr>
          <w:rFonts w:ascii="Arial" w:hAnsi="Arial" w:cs="Arial"/>
          <w:sz w:val="20"/>
          <w:szCs w:val="20"/>
        </w:rPr>
        <w:t>Tél : 02.99.02.25.44</w:t>
      </w:r>
    </w:p>
    <w:p w:rsidR="00A62E2A" w:rsidRPr="00AD6015" w:rsidRDefault="00AD6015" w:rsidP="00AD6015">
      <w:pPr>
        <w:tabs>
          <w:tab w:val="left" w:pos="3828"/>
          <w:tab w:val="left" w:pos="7371"/>
        </w:tabs>
        <w:jc w:val="center"/>
        <w:rPr>
          <w:rFonts w:ascii="Arial" w:hAnsi="Arial" w:cs="Arial"/>
          <w:sz w:val="20"/>
          <w:szCs w:val="20"/>
        </w:rPr>
      </w:pPr>
      <w:r>
        <w:rPr>
          <w:rFonts w:ascii="Arial" w:hAnsi="Arial" w:cs="Arial"/>
          <w:sz w:val="20"/>
          <w:szCs w:val="20"/>
          <w:lang w:val="de-DE"/>
        </w:rPr>
        <w:t xml:space="preserve">E-Mail : </w:t>
      </w:r>
      <w:hyperlink r:id="rId10" w:history="1">
        <w:r>
          <w:rPr>
            <w:rStyle w:val="Lienhypertexte"/>
            <w:rFonts w:ascii="Arial" w:hAnsi="Arial" w:cs="Arial"/>
            <w:sz w:val="20"/>
            <w:szCs w:val="20"/>
            <w:lang w:val="de-DE"/>
          </w:rPr>
          <w:t>Marine.hamelin@ehesp.fr</w:t>
        </w:r>
      </w:hyperlink>
    </w:p>
    <w:sectPr w:rsidR="00A62E2A" w:rsidRPr="00AD6015" w:rsidSect="00EF32A7">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F21"/>
    <w:multiLevelType w:val="hybridMultilevel"/>
    <w:tmpl w:val="40764E7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18457BB"/>
    <w:multiLevelType w:val="hybridMultilevel"/>
    <w:tmpl w:val="B7908D2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
    <w:nsid w:val="3F0551A5"/>
    <w:multiLevelType w:val="hybridMultilevel"/>
    <w:tmpl w:val="EB0A882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
    <w:nsid w:val="415B06CB"/>
    <w:multiLevelType w:val="hybridMultilevel"/>
    <w:tmpl w:val="868AD00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
    <w:nsid w:val="47B94A7C"/>
    <w:multiLevelType w:val="hybridMultilevel"/>
    <w:tmpl w:val="7154185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585D1F91"/>
    <w:multiLevelType w:val="hybridMultilevel"/>
    <w:tmpl w:val="DDF210B4"/>
    <w:lvl w:ilvl="0" w:tplc="C2944664">
      <w:start w:val="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D473F7A"/>
    <w:multiLevelType w:val="hybridMultilevel"/>
    <w:tmpl w:val="26CA71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7C"/>
    <w:rsid w:val="0003397C"/>
    <w:rsid w:val="00A62E2A"/>
    <w:rsid w:val="00AD6015"/>
    <w:rsid w:val="00EF32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15"/>
    <w:pPr>
      <w:spacing w:after="0" w:line="240" w:lineRule="auto"/>
    </w:pPr>
    <w:rPr>
      <w:rFonts w:ascii="Calibri" w:eastAsia="Calibri" w:hAnsi="Calibri" w:cs="Times New Roman"/>
    </w:rPr>
  </w:style>
  <w:style w:type="paragraph" w:styleId="Titre2">
    <w:name w:val="heading 2"/>
    <w:basedOn w:val="Normal"/>
    <w:next w:val="Normal"/>
    <w:link w:val="Titre2Car"/>
    <w:semiHidden/>
    <w:unhideWhenUsed/>
    <w:qFormat/>
    <w:rsid w:val="00AD6015"/>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AD6015"/>
    <w:rPr>
      <w:rFonts w:ascii="Cambria" w:eastAsia="Times New Roman" w:hAnsi="Cambria" w:cs="Times New Roman"/>
      <w:b/>
      <w:bCs/>
      <w:i/>
      <w:iCs/>
      <w:sz w:val="28"/>
      <w:szCs w:val="28"/>
    </w:rPr>
  </w:style>
  <w:style w:type="character" w:styleId="Lienhypertexte">
    <w:name w:val="Hyperlink"/>
    <w:semiHidden/>
    <w:unhideWhenUsed/>
    <w:rsid w:val="00AD6015"/>
    <w:rPr>
      <w:color w:val="0000FF"/>
      <w:u w:val="single"/>
    </w:rPr>
  </w:style>
  <w:style w:type="character" w:customStyle="1" w:styleId="ParagraphedelisteCar">
    <w:name w:val="Paragraphe de liste Car"/>
    <w:link w:val="Paragraphedeliste"/>
    <w:uiPriority w:val="34"/>
    <w:locked/>
    <w:rsid w:val="00AD6015"/>
  </w:style>
  <w:style w:type="paragraph" w:styleId="Paragraphedeliste">
    <w:name w:val="List Paragraph"/>
    <w:basedOn w:val="Normal"/>
    <w:link w:val="ParagraphedelisteCar"/>
    <w:uiPriority w:val="34"/>
    <w:qFormat/>
    <w:rsid w:val="00AD6015"/>
    <w:pPr>
      <w:ind w:left="720"/>
      <w:contextualSpacing/>
    </w:pPr>
    <w:rPr>
      <w:rFonts w:asciiTheme="minorHAnsi" w:eastAsiaTheme="minorHAnsi" w:hAnsiTheme="minorHAnsi" w:cstheme="minorBidi"/>
    </w:rPr>
  </w:style>
  <w:style w:type="paragraph" w:customStyle="1" w:styleId="Default">
    <w:name w:val="Default"/>
    <w:rsid w:val="00AD6015"/>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15"/>
    <w:pPr>
      <w:spacing w:after="0" w:line="240" w:lineRule="auto"/>
    </w:pPr>
    <w:rPr>
      <w:rFonts w:ascii="Calibri" w:eastAsia="Calibri" w:hAnsi="Calibri" w:cs="Times New Roman"/>
    </w:rPr>
  </w:style>
  <w:style w:type="paragraph" w:styleId="Titre2">
    <w:name w:val="heading 2"/>
    <w:basedOn w:val="Normal"/>
    <w:next w:val="Normal"/>
    <w:link w:val="Titre2Car"/>
    <w:semiHidden/>
    <w:unhideWhenUsed/>
    <w:qFormat/>
    <w:rsid w:val="00AD6015"/>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AD6015"/>
    <w:rPr>
      <w:rFonts w:ascii="Cambria" w:eastAsia="Times New Roman" w:hAnsi="Cambria" w:cs="Times New Roman"/>
      <w:b/>
      <w:bCs/>
      <w:i/>
      <w:iCs/>
      <w:sz w:val="28"/>
      <w:szCs w:val="28"/>
    </w:rPr>
  </w:style>
  <w:style w:type="character" w:styleId="Lienhypertexte">
    <w:name w:val="Hyperlink"/>
    <w:semiHidden/>
    <w:unhideWhenUsed/>
    <w:rsid w:val="00AD6015"/>
    <w:rPr>
      <w:color w:val="0000FF"/>
      <w:u w:val="single"/>
    </w:rPr>
  </w:style>
  <w:style w:type="character" w:customStyle="1" w:styleId="ParagraphedelisteCar">
    <w:name w:val="Paragraphe de liste Car"/>
    <w:link w:val="Paragraphedeliste"/>
    <w:uiPriority w:val="34"/>
    <w:locked/>
    <w:rsid w:val="00AD6015"/>
  </w:style>
  <w:style w:type="paragraph" w:styleId="Paragraphedeliste">
    <w:name w:val="List Paragraph"/>
    <w:basedOn w:val="Normal"/>
    <w:link w:val="ParagraphedelisteCar"/>
    <w:uiPriority w:val="34"/>
    <w:qFormat/>
    <w:rsid w:val="00AD6015"/>
    <w:pPr>
      <w:ind w:left="720"/>
      <w:contextualSpacing/>
    </w:pPr>
    <w:rPr>
      <w:rFonts w:asciiTheme="minorHAnsi" w:eastAsiaTheme="minorHAnsi" w:hAnsiTheme="minorHAnsi" w:cstheme="minorBidi"/>
    </w:rPr>
  </w:style>
  <w:style w:type="paragraph" w:customStyle="1" w:styleId="Default">
    <w:name w:val="Default"/>
    <w:rsid w:val="00AD6015"/>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0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que.verrey@ehesp.fr" TargetMode="External"/><Relationship Id="rId3" Type="http://schemas.microsoft.com/office/2007/relationships/stylesWithEffects" Target="stylesWithEffects.xml"/><Relationship Id="rId7" Type="http://schemas.openxmlformats.org/officeDocument/2006/relationships/hyperlink" Target="mailto:ehesp-634778@cv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ine.hamelin@ehesp.fr" TargetMode="External"/><Relationship Id="rId4" Type="http://schemas.openxmlformats.org/officeDocument/2006/relationships/settings" Target="settings.xml"/><Relationship Id="rId9" Type="http://schemas.openxmlformats.org/officeDocument/2006/relationships/hyperlink" Target="mailto:dominique.verrey@ehes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4579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EHESP</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Hamelin, Marine</dc:creator>
  <cp:keywords/>
  <dc:description/>
  <cp:lastModifiedBy>Hamelin, Marine</cp:lastModifiedBy>
  <cp:revision>3</cp:revision>
  <dcterms:created xsi:type="dcterms:W3CDTF">2017-08-31T14:14:00Z</dcterms:created>
  <dcterms:modified xsi:type="dcterms:W3CDTF">2017-08-31T14:15:00Z</dcterms:modified>
</cp:coreProperties>
</file>